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1" w:rsidRDefault="00EA1D81" w:rsidP="00EA1D81">
      <w:pPr>
        <w:jc w:val="center"/>
      </w:pPr>
    </w:p>
    <w:p w:rsidR="00EA1D81" w:rsidRPr="00877AB3" w:rsidRDefault="00EA1D81" w:rsidP="00877AB3">
      <w:pPr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sz w:val="32"/>
          <w:szCs w:val="32"/>
        </w:rPr>
        <w:t>АДМИНИСТРАЦИЯ</w:t>
      </w:r>
    </w:p>
    <w:p w:rsidR="00EA1D81" w:rsidRPr="00877AB3" w:rsidRDefault="00877AB3" w:rsidP="00877AB3">
      <w:pPr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sz w:val="32"/>
          <w:szCs w:val="32"/>
        </w:rPr>
        <w:t>ВЫШНЕОЛЬХОВАТ</w:t>
      </w:r>
      <w:r w:rsidR="00EA1D81" w:rsidRPr="00877AB3">
        <w:rPr>
          <w:rFonts w:ascii="Arial" w:hAnsi="Arial" w:cs="Arial"/>
          <w:b/>
          <w:sz w:val="32"/>
          <w:szCs w:val="32"/>
        </w:rPr>
        <w:t>СКОГО СЕЛЬСОВЕТА</w:t>
      </w:r>
    </w:p>
    <w:p w:rsidR="00EA1D81" w:rsidRPr="00877AB3" w:rsidRDefault="00EA1D81" w:rsidP="00877AB3">
      <w:pPr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A1D81" w:rsidRPr="00877AB3" w:rsidRDefault="00EA1D81" w:rsidP="00877AB3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877AB3" w:rsidRDefault="00EA1D81" w:rsidP="00877AB3">
      <w:pPr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A1D81" w:rsidRPr="00877AB3" w:rsidRDefault="00EA1D81" w:rsidP="00877AB3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877AB3" w:rsidRDefault="00877AB3" w:rsidP="00877AB3">
      <w:pPr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sz w:val="32"/>
          <w:szCs w:val="32"/>
        </w:rPr>
        <w:t>От 22 июня 2022 года        № 37</w:t>
      </w:r>
    </w:p>
    <w:p w:rsidR="00EA1D81" w:rsidRPr="00877AB3" w:rsidRDefault="00EA1D81" w:rsidP="00877AB3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877AB3" w:rsidRDefault="00EA1D81" w:rsidP="00877AB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</w:t>
      </w:r>
      <w:r w:rsidRPr="00877AB3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877AB3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877AB3">
        <w:rPr>
          <w:rFonts w:ascii="Arial" w:hAnsi="Arial" w:cs="Arial"/>
          <w:b/>
          <w:bCs/>
          <w:sz w:val="32"/>
          <w:szCs w:val="32"/>
        </w:rPr>
        <w:br/>
        <w:t>образования «</w:t>
      </w:r>
      <w:proofErr w:type="spellStart"/>
      <w:r w:rsidR="00877AB3" w:rsidRPr="00877AB3">
        <w:rPr>
          <w:rFonts w:ascii="Arial" w:hAnsi="Arial" w:cs="Arial"/>
          <w:b/>
          <w:bCs/>
          <w:sz w:val="32"/>
          <w:szCs w:val="32"/>
        </w:rPr>
        <w:t>Вышнеольховат</w:t>
      </w:r>
      <w:r w:rsidRPr="00877AB3"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 w:rsidRPr="00877AB3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877AB3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877AB3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EA1D81" w:rsidRPr="00877AB3" w:rsidRDefault="00EA1D81" w:rsidP="00877AB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77AB3">
        <w:rPr>
          <w:rFonts w:ascii="Arial" w:hAnsi="Arial" w:cs="Arial"/>
          <w:b/>
          <w:bCs/>
          <w:sz w:val="32"/>
          <w:szCs w:val="32"/>
        </w:rPr>
        <w:t>в занимаемых ею помещениях</w:t>
      </w:r>
    </w:p>
    <w:p w:rsidR="00EA1D81" w:rsidRPr="00877AB3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r w:rsidRPr="00877AB3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877AB3">
        <w:rPr>
          <w:rFonts w:ascii="Arial" w:hAnsi="Arial" w:cs="Arial"/>
          <w:sz w:val="24"/>
          <w:szCs w:val="24"/>
        </w:rPr>
        <w:tab/>
        <w:t xml:space="preserve"> Устава 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 Курской области,</w:t>
      </w:r>
      <w:r w:rsidRPr="00877A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7AB3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ского</w:t>
      </w:r>
      <w:proofErr w:type="spellEnd"/>
      <w:proofErr w:type="gramEnd"/>
      <w:r w:rsidRPr="00877AB3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 </w:t>
      </w:r>
    </w:p>
    <w:p w:rsidR="00EA1D81" w:rsidRPr="00877AB3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A1D81" w:rsidRPr="00877AB3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постановляет:</w:t>
      </w:r>
    </w:p>
    <w:p w:rsidR="00EA1D81" w:rsidRPr="00877AB3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A1D81" w:rsidRPr="00877AB3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в занимаемых ею помещениях (прилагается).</w:t>
      </w:r>
    </w:p>
    <w:p w:rsidR="00EA1D81" w:rsidRPr="00877AB3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EA1D81" w:rsidRPr="00877AB3" w:rsidRDefault="00EA1D81" w:rsidP="00EA1D81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EA1D81" w:rsidRPr="00877AB3" w:rsidSect="00640693">
          <w:headerReference w:type="default" r:id="rId7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877AB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77AB3" w:rsidRPr="00877AB3">
        <w:rPr>
          <w:rFonts w:ascii="Arial" w:hAnsi="Arial" w:cs="Arial"/>
          <w:sz w:val="24"/>
          <w:szCs w:val="24"/>
        </w:rPr>
        <w:t>Вышнеольховат</w:t>
      </w:r>
      <w:r w:rsidRPr="00877AB3">
        <w:rPr>
          <w:rFonts w:ascii="Arial" w:hAnsi="Arial" w:cs="Arial"/>
          <w:sz w:val="24"/>
          <w:szCs w:val="24"/>
        </w:rPr>
        <w:t>ского</w:t>
      </w:r>
      <w:proofErr w:type="spellEnd"/>
      <w:r w:rsidRPr="00877AB3">
        <w:rPr>
          <w:rFonts w:ascii="Arial" w:hAnsi="Arial" w:cs="Arial"/>
          <w:sz w:val="24"/>
          <w:szCs w:val="24"/>
        </w:rPr>
        <w:t xml:space="preserve"> сельсовета      </w:t>
      </w:r>
      <w:r w:rsidR="00877AB3" w:rsidRPr="00877AB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877AB3" w:rsidRPr="00877AB3">
        <w:rPr>
          <w:rFonts w:ascii="Arial" w:hAnsi="Arial" w:cs="Arial"/>
          <w:sz w:val="24"/>
          <w:szCs w:val="24"/>
        </w:rPr>
        <w:t>А.В.Николаенкова</w:t>
      </w:r>
      <w:proofErr w:type="spellEnd"/>
      <w:r w:rsidR="00877AB3" w:rsidRPr="00877AB3">
        <w:rPr>
          <w:rFonts w:ascii="Arial" w:hAnsi="Arial" w:cs="Arial"/>
          <w:sz w:val="24"/>
          <w:szCs w:val="24"/>
        </w:rPr>
        <w:t xml:space="preserve">          </w:t>
      </w:r>
    </w:p>
    <w:p w:rsidR="00EA1D81" w:rsidRPr="00877AB3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77AB3">
        <w:rPr>
          <w:rFonts w:ascii="Arial" w:hAnsi="Arial" w:cs="Arial"/>
          <w:b/>
          <w:bCs/>
          <w:sz w:val="24"/>
          <w:szCs w:val="24"/>
        </w:rPr>
        <w:lastRenderedPageBreak/>
        <w:t xml:space="preserve">          </w:t>
      </w:r>
    </w:p>
    <w:p w:rsidR="00EA1D81" w:rsidRPr="00877AB3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D81" w:rsidRPr="00877AB3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A1D81" w:rsidRPr="00877AB3" w:rsidRDefault="00EA1D81" w:rsidP="00EA1D81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b/>
          <w:bCs/>
          <w:sz w:val="24"/>
          <w:szCs w:val="24"/>
        </w:rPr>
        <w:t>о порядке ознакомления</w:t>
      </w:r>
      <w:r w:rsidRPr="00877AB3">
        <w:rPr>
          <w:rFonts w:ascii="Arial" w:hAnsi="Arial" w:cs="Arial"/>
          <w:b/>
          <w:bCs/>
          <w:sz w:val="24"/>
          <w:szCs w:val="24"/>
        </w:rPr>
        <w:br/>
        <w:t>пользователей информацией с информацией</w:t>
      </w:r>
      <w:r w:rsidRPr="00877AB3">
        <w:rPr>
          <w:rFonts w:ascii="Arial" w:hAnsi="Arial" w:cs="Arial"/>
          <w:b/>
          <w:bCs/>
          <w:sz w:val="24"/>
          <w:szCs w:val="24"/>
        </w:rPr>
        <w:br/>
        <w:t>о деятельности администрации муниципального</w:t>
      </w:r>
      <w:r w:rsidRPr="00877AB3">
        <w:rPr>
          <w:rFonts w:ascii="Arial" w:hAnsi="Arial" w:cs="Arial"/>
          <w:b/>
          <w:bCs/>
          <w:sz w:val="24"/>
          <w:szCs w:val="24"/>
        </w:rPr>
        <w:br/>
        <w:t>образования «</w:t>
      </w:r>
      <w:proofErr w:type="spellStart"/>
      <w:r w:rsidR="00877AB3" w:rsidRPr="00877AB3">
        <w:rPr>
          <w:rFonts w:ascii="Arial" w:hAnsi="Arial" w:cs="Arial"/>
          <w:b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/>
          <w:bCs/>
          <w:sz w:val="24"/>
          <w:szCs w:val="24"/>
        </w:rPr>
        <w:t xml:space="preserve"> района в занимаемых ею помещениях</w:t>
      </w:r>
    </w:p>
    <w:p w:rsidR="00EA1D81" w:rsidRPr="00877AB3" w:rsidRDefault="00EA1D81" w:rsidP="00EA1D81">
      <w:pPr>
        <w:pStyle w:val="1"/>
        <w:shd w:val="clear" w:color="auto" w:fill="auto"/>
        <w:tabs>
          <w:tab w:val="left" w:pos="284"/>
        </w:tabs>
        <w:spacing w:after="320"/>
        <w:rPr>
          <w:rFonts w:ascii="Arial" w:hAnsi="Arial" w:cs="Arial"/>
          <w:sz w:val="24"/>
          <w:szCs w:val="24"/>
        </w:rPr>
      </w:pPr>
    </w:p>
    <w:p w:rsidR="00EA1D81" w:rsidRPr="00877AB3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Общие положения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в занимаемых ею помещениях.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877AB3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877AB3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877AB3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877AB3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877AB3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EA1D81" w:rsidRPr="00877AB3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</w:t>
      </w:r>
      <w:r w:rsidRPr="00877AB3">
        <w:rPr>
          <w:rFonts w:ascii="Arial" w:hAnsi="Arial" w:cs="Arial"/>
          <w:sz w:val="24"/>
          <w:szCs w:val="24"/>
        </w:rPr>
        <w:lastRenderedPageBreak/>
        <w:t>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877AB3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EA1D81" w:rsidRPr="00877AB3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AB3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A1D81" w:rsidRPr="00877AB3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EA1D81" w:rsidRPr="00877AB3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AB3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AB3">
        <w:rPr>
          <w:rFonts w:ascii="Arial" w:hAnsi="Arial" w:cs="Arial"/>
          <w:b/>
          <w:sz w:val="24"/>
          <w:szCs w:val="24"/>
        </w:rPr>
        <w:t>с документированной информацией о деятельности Администрации</w:t>
      </w:r>
      <w:r w:rsidRPr="00877AB3">
        <w:rPr>
          <w:rFonts w:ascii="Arial" w:hAnsi="Arial" w:cs="Arial"/>
          <w:b/>
          <w:sz w:val="24"/>
          <w:szCs w:val="24"/>
        </w:rPr>
        <w:br/>
        <w:t>муниципального образования, включенной в фонд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</w:t>
      </w:r>
      <w:r w:rsidRPr="00877AB3">
        <w:rPr>
          <w:rFonts w:ascii="Arial" w:hAnsi="Arial" w:cs="Arial"/>
          <w:sz w:val="24"/>
          <w:szCs w:val="24"/>
        </w:rPr>
        <w:lastRenderedPageBreak/>
        <w:t>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877AB3">
        <w:rPr>
          <w:rFonts w:ascii="Arial" w:hAnsi="Arial" w:cs="Arial"/>
          <w:b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Cs/>
          <w:sz w:val="24"/>
          <w:szCs w:val="24"/>
        </w:rPr>
        <w:t>Вышнеольховат</w:t>
      </w:r>
      <w:r w:rsidRPr="00877AB3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</w:t>
      </w:r>
      <w:proofErr w:type="gramStart"/>
      <w:r w:rsidRPr="00877AB3">
        <w:rPr>
          <w:rFonts w:ascii="Arial" w:hAnsi="Arial" w:cs="Arial"/>
          <w:sz w:val="24"/>
          <w:szCs w:val="24"/>
        </w:rPr>
        <w:t>Интернет»  обеспечивается</w:t>
      </w:r>
      <w:proofErr w:type="gramEnd"/>
      <w:r w:rsidRPr="00877AB3">
        <w:rPr>
          <w:rFonts w:ascii="Arial" w:hAnsi="Arial" w:cs="Arial"/>
          <w:sz w:val="24"/>
          <w:szCs w:val="24"/>
        </w:rPr>
        <w:t xml:space="preserve"> возможность бесплатного поиска и воспроизведения документов, включенных в состав фонда.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877AB3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AB3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AB3">
        <w:rPr>
          <w:rFonts w:ascii="Arial" w:hAnsi="Arial" w:cs="Arial"/>
          <w:b/>
          <w:sz w:val="24"/>
          <w:szCs w:val="24"/>
        </w:rPr>
        <w:t>с документированной информацией о деятельности Администрации</w:t>
      </w:r>
      <w:r w:rsidRPr="00877AB3">
        <w:rPr>
          <w:rFonts w:ascii="Arial" w:hAnsi="Arial" w:cs="Arial"/>
          <w:b/>
          <w:sz w:val="24"/>
          <w:szCs w:val="24"/>
        </w:rPr>
        <w:br/>
        <w:t>муниципального образования, не включенной в фонд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EA1D81" w:rsidRPr="00877AB3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заявлении указываются: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877AB3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подлинный экземпляр доверенности, оформленной в соответствии с </w:t>
      </w:r>
      <w:r w:rsidRPr="00877AB3">
        <w:rPr>
          <w:rFonts w:ascii="Arial" w:hAnsi="Arial" w:cs="Arial"/>
          <w:sz w:val="24"/>
          <w:szCs w:val="24"/>
        </w:rPr>
        <w:lastRenderedPageBreak/>
        <w:t>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</w:t>
      </w:r>
      <w:proofErr w:type="gramStart"/>
      <w:r w:rsidRPr="00877AB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877AB3">
        <w:rPr>
          <w:rFonts w:ascii="Arial" w:hAnsi="Arial" w:cs="Arial"/>
          <w:sz w:val="24"/>
          <w:szCs w:val="24"/>
        </w:rPr>
        <w:t>далее – Журнал).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877AB3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877AB3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EA1D81" w:rsidRPr="00877AB3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877AB3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877AB3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EA1D81" w:rsidRPr="00877AB3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</w:t>
      </w:r>
      <w:r w:rsidRPr="00877AB3">
        <w:rPr>
          <w:rFonts w:ascii="Arial" w:hAnsi="Arial" w:cs="Arial"/>
          <w:sz w:val="24"/>
          <w:szCs w:val="24"/>
        </w:rPr>
        <w:lastRenderedPageBreak/>
        <w:t>соответствующие отметки в Журнале.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877AB3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877AB3">
          <w:headerReference w:type="default" r:id="rId8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877AB3">
        <w:rPr>
          <w:rFonts w:ascii="Arial" w:hAnsi="Arial" w:cs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1D81" w:rsidRPr="00877AB3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A1D81" w:rsidRPr="00877AB3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877AB3">
        <w:rPr>
          <w:rFonts w:ascii="Arial" w:hAnsi="Arial" w:cs="Arial"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7AB3">
        <w:rPr>
          <w:rFonts w:ascii="Arial" w:hAnsi="Arial" w:cs="Arial"/>
          <w:sz w:val="24"/>
          <w:szCs w:val="24"/>
        </w:rPr>
        <w:t>в занимаемых ей помещениях</w:t>
      </w:r>
    </w:p>
    <w:p w:rsidR="00EA1D81" w:rsidRPr="00877AB3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D81" w:rsidRPr="00877AB3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77AB3">
        <w:rPr>
          <w:rFonts w:ascii="Arial" w:hAnsi="Arial" w:cs="Arial"/>
          <w:b/>
          <w:bCs/>
          <w:sz w:val="24"/>
          <w:szCs w:val="24"/>
        </w:rPr>
        <w:t>Порядок</w:t>
      </w:r>
      <w:r w:rsidRPr="00877AB3">
        <w:rPr>
          <w:rFonts w:ascii="Arial" w:hAnsi="Arial" w:cs="Arial"/>
          <w:b/>
          <w:bCs/>
          <w:sz w:val="24"/>
          <w:szCs w:val="24"/>
        </w:rPr>
        <w:br/>
        <w:t>формирования фонда общедоступной информации</w:t>
      </w:r>
      <w:r w:rsidRPr="00877AB3">
        <w:rPr>
          <w:rFonts w:ascii="Arial" w:hAnsi="Arial" w:cs="Arial"/>
          <w:b/>
          <w:bCs/>
          <w:sz w:val="24"/>
          <w:szCs w:val="24"/>
        </w:rPr>
        <w:br/>
        <w:t>о деятельности администрации муниципального</w:t>
      </w:r>
      <w:r w:rsidRPr="00877AB3">
        <w:rPr>
          <w:rFonts w:ascii="Arial" w:hAnsi="Arial" w:cs="Arial"/>
          <w:b/>
          <w:bCs/>
          <w:sz w:val="24"/>
          <w:szCs w:val="24"/>
        </w:rPr>
        <w:br/>
        <w:t xml:space="preserve">образования </w:t>
      </w:r>
      <w:r w:rsidRPr="00877AB3">
        <w:rPr>
          <w:rFonts w:ascii="Arial" w:hAnsi="Arial" w:cs="Arial"/>
          <w:b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b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b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b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b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gramStart"/>
      <w:r w:rsidRPr="00877AB3">
        <w:rPr>
          <w:rFonts w:ascii="Arial" w:hAnsi="Arial" w:cs="Arial"/>
          <w:b/>
          <w:iCs/>
          <w:sz w:val="24"/>
          <w:szCs w:val="24"/>
        </w:rPr>
        <w:t>района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,  </w:t>
      </w:r>
      <w:r w:rsidRPr="00877AB3">
        <w:rPr>
          <w:rFonts w:ascii="Arial" w:hAnsi="Arial" w:cs="Arial"/>
          <w:b/>
          <w:bCs/>
          <w:sz w:val="24"/>
          <w:szCs w:val="24"/>
        </w:rPr>
        <w:t>а</w:t>
      </w:r>
      <w:proofErr w:type="gramEnd"/>
      <w:r w:rsidRPr="00877AB3">
        <w:rPr>
          <w:rFonts w:ascii="Arial" w:hAnsi="Arial" w:cs="Arial"/>
          <w:b/>
          <w:bCs/>
          <w:sz w:val="24"/>
          <w:szCs w:val="24"/>
        </w:rPr>
        <w:t xml:space="preserve"> также организации доступа к документам, включенным в указанный фонд</w:t>
      </w:r>
    </w:p>
    <w:p w:rsidR="00EA1D81" w:rsidRPr="00877AB3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A1D81" w:rsidRPr="00877AB3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1.Общие положения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877AB3">
        <w:rPr>
          <w:rFonts w:ascii="Arial" w:hAnsi="Arial" w:cs="Arial"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7AB3">
        <w:rPr>
          <w:rFonts w:ascii="Arial" w:hAnsi="Arial" w:cs="Arial"/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877AB3">
        <w:rPr>
          <w:rFonts w:ascii="Arial" w:hAnsi="Arial" w:cs="Arial"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Формирование фонда </w:t>
      </w:r>
      <w:proofErr w:type="gramStart"/>
      <w:r w:rsidRPr="00877AB3">
        <w:rPr>
          <w:rFonts w:ascii="Arial" w:hAnsi="Arial" w:cs="Arial"/>
          <w:sz w:val="24"/>
          <w:szCs w:val="24"/>
        </w:rPr>
        <w:t xml:space="preserve">обеспечивается </w:t>
      </w:r>
      <w:r w:rsidRPr="00877AB3">
        <w:rPr>
          <w:rFonts w:ascii="Arial" w:hAnsi="Arial" w:cs="Arial"/>
          <w:iCs/>
          <w:sz w:val="24"/>
          <w:szCs w:val="24"/>
        </w:rPr>
        <w:t xml:space="preserve"> должностным</w:t>
      </w:r>
      <w:proofErr w:type="gramEnd"/>
      <w:r w:rsidRPr="00877AB3">
        <w:rPr>
          <w:rFonts w:ascii="Arial" w:hAnsi="Arial" w:cs="Arial"/>
          <w:iCs/>
          <w:sz w:val="24"/>
          <w:szCs w:val="24"/>
        </w:rPr>
        <w:t xml:space="preserve"> лицом Администрации муниципального образования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77AB3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877AB3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877AB3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877AB3">
        <w:rPr>
          <w:rFonts w:ascii="Arial" w:hAnsi="Arial" w:cs="Arial"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877AB3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lastRenderedPageBreak/>
        <w:t>2.Состав фонда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877AB3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877AB3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EA1D81" w:rsidRPr="00877AB3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877AB3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877AB3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EA1D81" w:rsidRPr="00877AB3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877AB3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EA1D81" w:rsidRPr="00877AB3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877AB3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877AB3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877AB3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877AB3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EA1D81" w:rsidRPr="00877AB3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877AB3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877AB3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877AB3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3.Порядок формирования фонда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877AB3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lastRenderedPageBreak/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877AB3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877AB3">
        <w:rPr>
          <w:rFonts w:ascii="Arial" w:hAnsi="Arial" w:cs="Arial"/>
          <w:sz w:val="24"/>
          <w:szCs w:val="24"/>
        </w:rPr>
        <w:t xml:space="preserve"> поступившего документа в состав фонда.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Решение о </w:t>
      </w:r>
      <w:proofErr w:type="spellStart"/>
      <w:r w:rsidRPr="00877AB3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877AB3">
        <w:rPr>
          <w:rFonts w:ascii="Arial" w:hAnsi="Arial" w:cs="Arial"/>
          <w:sz w:val="24"/>
          <w:szCs w:val="24"/>
        </w:rPr>
        <w:t xml:space="preserve"> поступившего документа в состав фонда информации принимается в следующих случаях:</w:t>
      </w:r>
    </w:p>
    <w:p w:rsidR="00EA1D81" w:rsidRPr="00877AB3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EA1D81" w:rsidRPr="00877AB3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EA1D81" w:rsidRPr="00877AB3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877AB3">
        <w:rPr>
          <w:rFonts w:ascii="Arial" w:hAnsi="Arial" w:cs="Arial"/>
          <w:i/>
          <w:iCs/>
          <w:sz w:val="24"/>
          <w:szCs w:val="24"/>
        </w:rPr>
        <w:t>,</w:t>
      </w:r>
      <w:r w:rsidRPr="00877AB3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7AB3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77AB3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</w:t>
      </w:r>
      <w:r w:rsidRPr="00877AB3">
        <w:rPr>
          <w:rFonts w:ascii="Arial" w:hAnsi="Arial" w:cs="Arial"/>
          <w:sz w:val="24"/>
          <w:szCs w:val="24"/>
        </w:rPr>
        <w:lastRenderedPageBreak/>
        <w:t xml:space="preserve">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877AB3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7AB3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образования,</w:t>
      </w:r>
      <w:r w:rsidRPr="00877AB3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877AB3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4.Порядок организации доступа к документам, включенным в фонд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lastRenderedPageBreak/>
        <w:t>Места установки пункта подключения оборудуются:</w:t>
      </w:r>
    </w:p>
    <w:p w:rsidR="00EA1D81" w:rsidRPr="00877AB3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стульями и столами;</w:t>
      </w:r>
    </w:p>
    <w:p w:rsidR="00EA1D81" w:rsidRPr="00877AB3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877AB3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877AB3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877AB3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877AB3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877AB3">
          <w:headerReference w:type="default" r:id="rId9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877AB3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877AB3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877AB3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877AB3" w:rsidRDefault="00EA1D81" w:rsidP="00EA1D81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A1D81" w:rsidRPr="00877AB3" w:rsidRDefault="00EA1D81" w:rsidP="00EA1D81">
      <w:pPr>
        <w:pStyle w:val="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877AB3">
        <w:rPr>
          <w:rFonts w:ascii="Arial" w:hAnsi="Arial" w:cs="Arial"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</w:t>
      </w:r>
      <w:r w:rsidRPr="00877AB3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EA1D81" w:rsidRPr="00877AB3" w:rsidRDefault="00EA1D81" w:rsidP="00EA1D8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Журнал</w:t>
      </w:r>
    </w:p>
    <w:p w:rsidR="00EA1D81" w:rsidRPr="00877AB3" w:rsidRDefault="00EA1D81" w:rsidP="00EA1D81">
      <w:pPr>
        <w:pStyle w:val="22"/>
        <w:shd w:val="clear" w:color="auto" w:fill="auto"/>
        <w:spacing w:after="240"/>
        <w:ind w:firstLine="709"/>
        <w:rPr>
          <w:rFonts w:ascii="Arial" w:hAnsi="Arial" w:cs="Arial"/>
          <w:sz w:val="24"/>
          <w:szCs w:val="24"/>
        </w:rPr>
      </w:pPr>
      <w:r w:rsidRPr="00877AB3">
        <w:rPr>
          <w:rFonts w:ascii="Arial" w:hAnsi="Arial" w:cs="Arial"/>
          <w:sz w:val="24"/>
          <w:szCs w:val="24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877AB3">
        <w:rPr>
          <w:rFonts w:ascii="Arial" w:hAnsi="Arial" w:cs="Arial"/>
          <w:sz w:val="24"/>
          <w:szCs w:val="24"/>
        </w:rPr>
        <w:br/>
        <w:t xml:space="preserve">муниципального образования </w:t>
      </w:r>
      <w:r w:rsidRPr="00877AB3">
        <w:rPr>
          <w:rFonts w:ascii="Arial" w:hAnsi="Arial" w:cs="Arial"/>
          <w:iCs/>
          <w:sz w:val="24"/>
          <w:szCs w:val="24"/>
        </w:rPr>
        <w:t>«</w:t>
      </w:r>
      <w:proofErr w:type="spellStart"/>
      <w:r w:rsidR="00877AB3" w:rsidRPr="00877AB3">
        <w:rPr>
          <w:rFonts w:ascii="Arial" w:hAnsi="Arial" w:cs="Arial"/>
          <w:iCs/>
          <w:sz w:val="24"/>
          <w:szCs w:val="24"/>
        </w:rPr>
        <w:t>Вышнеольховат</w:t>
      </w:r>
      <w:r w:rsidRPr="00877AB3">
        <w:rPr>
          <w:rFonts w:ascii="Arial" w:hAnsi="Arial" w:cs="Arial"/>
          <w:iCs/>
          <w:sz w:val="24"/>
          <w:szCs w:val="24"/>
        </w:rPr>
        <w:t>ский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877AB3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877AB3">
        <w:rPr>
          <w:rFonts w:ascii="Arial" w:hAnsi="Arial" w:cs="Arial"/>
          <w:iCs/>
          <w:sz w:val="24"/>
          <w:szCs w:val="24"/>
        </w:rPr>
        <w:t xml:space="preserve">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877AB3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A1D81" w:rsidRPr="00877AB3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877AB3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877AB3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877AB3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 xml:space="preserve">Дата отправления копий </w:t>
            </w:r>
            <w:proofErr w:type="spellStart"/>
            <w:proofErr w:type="gramStart"/>
            <w:r w:rsidRPr="00877AB3">
              <w:rPr>
                <w:rFonts w:ascii="Arial" w:hAnsi="Arial" w:cs="Arial"/>
                <w:sz w:val="24"/>
                <w:szCs w:val="24"/>
              </w:rPr>
              <w:t>запрашивае</w:t>
            </w:r>
            <w:proofErr w:type="spellEnd"/>
            <w:r w:rsidRPr="00877AB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877AB3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proofErr w:type="gramEnd"/>
            <w:r w:rsidRPr="00877AB3">
              <w:rPr>
                <w:rFonts w:ascii="Arial" w:hAnsi="Arial" w:cs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7AB3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877AB3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EA1D81" w:rsidRPr="00877AB3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D81" w:rsidRPr="00877AB3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877AB3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EA1D81" w:rsidRPr="00877AB3" w:rsidRDefault="00EA1D81" w:rsidP="00EA1D81">
      <w:pPr>
        <w:ind w:firstLine="709"/>
        <w:rPr>
          <w:rFonts w:ascii="Arial" w:hAnsi="Arial" w:cs="Arial"/>
        </w:rPr>
      </w:pPr>
    </w:p>
    <w:bookmarkEnd w:id="0"/>
    <w:p w:rsidR="00A5547A" w:rsidRPr="00877AB3" w:rsidRDefault="00A5547A" w:rsidP="00EA1D81">
      <w:pPr>
        <w:rPr>
          <w:rFonts w:ascii="Arial" w:hAnsi="Arial" w:cs="Arial"/>
        </w:rPr>
      </w:pPr>
    </w:p>
    <w:sectPr w:rsidR="00A5547A" w:rsidRPr="00877AB3" w:rsidSect="00EA1D81"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9D" w:rsidRDefault="004C409D" w:rsidP="006A738D">
      <w:r>
        <w:separator/>
      </w:r>
    </w:p>
  </w:endnote>
  <w:endnote w:type="continuationSeparator" w:id="0">
    <w:p w:rsidR="004C409D" w:rsidRDefault="004C409D" w:rsidP="006A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9D" w:rsidRDefault="004C409D" w:rsidP="006A738D">
      <w:r>
        <w:separator/>
      </w:r>
    </w:p>
  </w:footnote>
  <w:footnote w:type="continuationSeparator" w:id="0">
    <w:p w:rsidR="004C409D" w:rsidRDefault="004C409D" w:rsidP="006A738D">
      <w:r>
        <w:continuationSeparator/>
      </w:r>
    </w:p>
  </w:footnote>
  <w:footnote w:id="1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7C194E7" wp14:editId="587A4DE3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215" cy="175260"/>
              <wp:effectExtent l="381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94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9.8pt;margin-top:38.7pt;width:5.45pt;height:13.8pt;z-index:-2516608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18FD67B" wp14:editId="66242637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7AB3" w:rsidRPr="00877AB3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FD67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7AB3" w:rsidRPr="00877AB3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78CF47B" wp14:editId="758C0CAA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7AB3" w:rsidRPr="00877AB3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CF47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2516546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7AB3" w:rsidRPr="00877AB3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8D" w:rsidRDefault="006A73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031838" wp14:editId="4BC4D092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38D" w:rsidRDefault="006A738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318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19.1pt;margin-top:37.6pt;width:5.45pt;height:13.8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    <v:textbox style="mso-fit-shape-to-text:t" inset="0,0,0,0">
                <w:txbxContent>
                  <w:p w:rsidR="006A738D" w:rsidRDefault="006A738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8D"/>
    <w:rsid w:val="004C409D"/>
    <w:rsid w:val="006A738D"/>
    <w:rsid w:val="00811737"/>
    <w:rsid w:val="00877AB3"/>
    <w:rsid w:val="00976E60"/>
    <w:rsid w:val="00A5547A"/>
    <w:rsid w:val="00B2357C"/>
    <w:rsid w:val="00E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9D2C-451F-4676-8D8D-D0148604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2022-07-01T11:19:00Z</dcterms:created>
  <dcterms:modified xsi:type="dcterms:W3CDTF">2022-07-01T11:19:00Z</dcterms:modified>
</cp:coreProperties>
</file>