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C4A" w:rsidRDefault="00D85C4A" w:rsidP="00D85C4A">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«27» ноября 2020г. № 69 «Об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ПОСТАНОВЛЕНИЕ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 «27» ноября 2020г. № 69</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утверждении Порядка 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законом от 6 октября 2003 года № 131-ФЗ «Об общих принципах организации местного самоуправления в Российской Федерации»,  пунктами 3 и 7 статьи 78 и пунктами 2 и  4 статьи 78.1 Бюджетного кодекса Российской Федерации, постановлением Правительства РФ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актовПравительства Российской Федерации», Администрация Вышнеольховатского сельсовета Щигровского района Курской области постановляет:</w:t>
      </w:r>
    </w:p>
    <w:p w:rsidR="00D85C4A" w:rsidRDefault="00D85C4A" w:rsidP="00D85C4A">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Утвердить Порядокпредоставления субсидий, в том числе  грантов в форме субсидий,  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D85C4A" w:rsidRDefault="00D85C4A" w:rsidP="00D85C4A">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 администрации Вышнеольховатского сельсовета от 27 апреля  2020 года  № 43 «Об утверждении Порядка предоставления грантов в форме субсидий, в том числе предоставляемых на конкурсной основе, некоммерческим организациям иобщественным объединениям в целях поддержки общественно значимых инициатив» считать утратившей силу.</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Контроль за выполнением настоящего постановления оставляю за собой.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постановление вступает в силу со дня его обнародования.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Вышнеольховатского сельсовета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А. В.Николаенкова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Вышнеольховатского сельсовета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27.11.  2020 г. № 69</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Порядок предоставления субсидий, в том числе грантов в форме субсидий,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предоставляемых на конкурсной основе юридическим лицам, индивидуальным предпринимателям, а также физическим лицам – производителям товаров, работ, услуг.</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1.  Общие положения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Настоящий Порядок предоставления субсидий, в том числе грантов в форме субсидий,  предоставляемых на конкурсной основеюридическим лицам,  индивидуальным предпринимателям, а также физическим лицам – производителям товаров, работ, услуг (далее – Порядок) разработан в целях реализации положений </w:t>
      </w:r>
      <w:hyperlink r:id="rId7" w:history="1">
        <w:r>
          <w:rPr>
            <w:rStyle w:val="a6"/>
            <w:rFonts w:ascii="Tahoma" w:hAnsi="Tahoma" w:cs="Tahoma"/>
            <w:color w:val="33A6E3"/>
            <w:sz w:val="18"/>
            <w:szCs w:val="18"/>
          </w:rPr>
          <w:t>пунктов 3 и  7 статьи 78</w:t>
        </w:r>
      </w:hyperlink>
      <w:r>
        <w:rPr>
          <w:rFonts w:ascii="Tahoma" w:hAnsi="Tahoma" w:cs="Tahoma"/>
          <w:color w:val="000000"/>
          <w:sz w:val="18"/>
          <w:szCs w:val="18"/>
        </w:rPr>
        <w:t> и </w:t>
      </w:r>
      <w:hyperlink r:id="rId8" w:history="1">
        <w:r>
          <w:rPr>
            <w:rStyle w:val="a6"/>
            <w:rFonts w:ascii="Tahoma" w:hAnsi="Tahoma" w:cs="Tahoma"/>
            <w:color w:val="33A6E3"/>
            <w:sz w:val="18"/>
            <w:szCs w:val="18"/>
          </w:rPr>
          <w:t>пунктов 2 и  4 статьи 78.1 Бюджетного кодекса Российской Федерации</w:t>
        </w:r>
      </w:hyperlink>
      <w:r>
        <w:rPr>
          <w:rFonts w:ascii="Tahoma" w:hAnsi="Tahoma" w:cs="Tahoma"/>
          <w:color w:val="000000"/>
          <w:sz w:val="18"/>
          <w:szCs w:val="18"/>
        </w:rPr>
        <w:t>, в соответствии с Федеральным законом от 06.10.2003 №131-ФЗ «Обобщих принципах организации местного самоуправления в Российской Федерации», постановлением Правительства Российской Федерации от 18 сентября 2020 г.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актовПравительства Российской Федерации».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В настоящем Порядке используются следующие понятия: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1.2.1.   Грант– денежные средства, предоставляемые из бюджета Вышнеольховатского сельсовета в форме субсидии на конкурсной основе в целях финансового обеспечения затрат на реализацию проектов, стимулирования развития и поощрения достигнутых результатов в соответствующей области на территории Вышнеольховатского сельсовета.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Соискатель гранта – юридические лица, (за исключением государственных (муниципальных) учреждений), индивидуальные предприниматели, физические лица, разрабатывающие проекты, направленные на достижение практических результатов в соответствующей области на территории Вышнеольховатского сельсовета.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Заявка (конкурсная документация) – комплект документов и материалов, представляемых соискателем гранта организатору конкурса в соответствии с условиями и порядком участия в конкурсе, а также документы и материалы, представляемые дополнительно по инициативе соискателя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Конкурсный проект (далее – проект) – документ, входящий в состав заявки и раскрывающий содержание представленной на соискание гранта программы.</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Получатель гранта – соискатель гранта, заявка которого признана победившей в конкурсе.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Вышнеольховатского сельсовета.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Главным распорядителем средств бюджета Вышнеольховатского сельсовета,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Вышнеольховатского сельсовета Щигровского района (далее – Администрация).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Категориями получателей грантов являются: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Вышнеольховатского сельсовета, принявшие участие в конкурсном отборе (далее – участники конкурса) и ставшие его победителями, на основании соглашения (договора) о предоставлении гранта (далее – Соглашение). Победителям конкурса присуждаются гранты, количество и  размер которых определяются правовым актом Администрации.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2.   Критерии и порядок проведения отбора соискателей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для предоставления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Способы проведения отбора: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конкурс, который проводится при определении получателя субсидии исходя из наилучших условий достижения целей (результатов) предоставления субсидии;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-запрос предложений, который указывается при определении получателя субсидии главным распорядителем как получателем бюджетных средств или иной организацией, проводящей в соответствии с правовым актом отбор (в случае, если это предусмотрено правовым актом), на основании предложений (заявок), направленных участниками отбора для участия в отборе, исходя из соответствия участника отбора категориям и (или) критериям отбора и очередности поступления предложений (заявок) на участие вотборе;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Конкурс (отбор) на предоставление грантов в форме субсидий проводит Администрация Вышнеольховатского сельсовета. Срок проведения Конкурса, его этапы, состав конкурсной комиссии, порядок  её формирования, порядок размещения информации о результатах проведения отбора, об участниках отбора, рейтинге и оценках по критериям отбора, размерах предоставляемых грантов утверждаются распоряжением Главы Вышнеольховатского сельсовета.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состав комиссии для рассмотрения и оценки предложений (заявок) участников отбора, формируемой в целях предоставления субсидии в соответствии с пунктом 2 статьи 78</w:t>
      </w:r>
      <w:r>
        <w:rPr>
          <w:rFonts w:ascii="Tahoma" w:hAnsi="Tahoma" w:cs="Tahoma"/>
          <w:color w:val="000000"/>
          <w:sz w:val="18"/>
          <w:szCs w:val="18"/>
          <w:vertAlign w:val="superscript"/>
        </w:rPr>
        <w:t>1</w:t>
      </w:r>
      <w:r>
        <w:rPr>
          <w:rFonts w:ascii="Tahoma" w:hAnsi="Tahoma" w:cs="Tahoma"/>
          <w:color w:val="000000"/>
          <w:sz w:val="18"/>
          <w:szCs w:val="18"/>
        </w:rPr>
        <w:t> Бюджетного кодекса Российской Федерации, включаются в том числе члены общественного совета при Главе Вышнеольховатского сельсовета.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Требования к участникам отбора, которым должен соответствовать участник отбора на 1-е число месяца, предшествующего месяцу, в котором планируется проведение отбора, или иную дату, определенную правовым актом: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случае, если такое требование предусмотрено правовым актом);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 участника отбора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участники отбора - юридические лица не должны находиться в процессе реорганизации,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 (в случае, если такие требования предусмотрены правовым актом);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участники отбора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Администрация как организатор конкурса: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2.3.1. обеспечивает работу конкурсной комиссии по определению претендентов на предоставление грантов на реализацию стимулирования развития и поощрения достигнутых результатов в соответствующей области на территории Вышнеольховатского сельсовета.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2.3.2.размещает на официальном сайте Администрации http:// www.visholhov.rkursk.ru в информационно-телекоммуникационной сети "Интернет" и обеспечивает опубликование в печатном средстве массовой информации, определенном в соответствии с действующим законодательством следующую информацию:</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 субсидиях, планируемых к предоставлению из соответствующего бюджета бюджетной системы Российской Федерации;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объявление о проведении отбора с указанием: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сроков проведения отбора (даты и времени начала (окончания) подачи (приема) предложений (заявок) участников отбора),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 (при необходимости);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наименования, места нахождения, почтового адреса, адреса электронной почты главного распорядителя как получателя бюджетных средств или иной организации, проводящей в соответствии с правовым актом отбор (в случае, если это предусмотрено правовым актом);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целей предоставления субсидии, а также результатов предоставления субсидии;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доменного имени, и (или) сетевого адреса, и (или) указателей страниц сайта в информационно-телекоммуникационной сети "Интернет", на котором обеспечивается проведение отбора;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правил рассмотрения и оценки предложений (заявок) участников отбора;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срока, в течение которого победитель (победители) отбора должен подписать соглашение (договор) о предоставлении субсидии (далее - соглашение) (в случае предоставления субсидий на финансовое обеспечение затрат в связи с производством (реализацией) товаров, выполнением работ, оказанием услуг, а также в случае, если правовым актом, регулирующим предоставление субсидий на возмещение недополученных доходов и (или) возмещение затрат в связи с производством (реализацией) товаров, выполнением работ, оказанием услуг, предусмотрено заключение соглашения);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условий признания победителя (победителей) отбора уклонившимся от заключения соглашения;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даты размещения результатов отбора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которая не может быть позднее 14-го календарного дня, </w:t>
      </w:r>
      <w:r>
        <w:rPr>
          <w:rFonts w:ascii="Tahoma" w:hAnsi="Tahoma" w:cs="Tahoma"/>
          <w:color w:val="000000"/>
          <w:sz w:val="18"/>
          <w:szCs w:val="18"/>
        </w:rPr>
        <w:lastRenderedPageBreak/>
        <w:t>следующего за днем определения победителя отбора (с соблюдением сроков, установленных пунктом 26 Положения о мерах по обеспечению исполнения федерального бюджета, утвержденного постановлением Правительства Российской Федерации от 9 декабря2017 г. № 1496 "О мерах по обеспечению исполнения федерального бюджета", в случае предоставления субсидий из федерального бюджета, а также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о результатах рассмотрения предложений (заявок), поданных участниками отбора;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 результатах отбора.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2.3.3. объявление о проведении отбора размещает на едином портале, а также при необходимости на официальном сайте главного распорядителя как получателя бюджетных средств в информационно-телекоммуникационной сети "Интернет" в сроки, определенные нормативным правовым актом Администрации для размещения официальной информации.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2.3.4. организует консультирование по вопросам подготовки заявок на участие в конкурсе;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2.3.5. организует прием, регистрацию и передачу на рассмотрение конкурсной комиссии заявок на участие в конкурсе;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2.3.6. обеспечивает сохранность поданных заявок на участие в конкурсе.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Для участия в конкурсе проектов на предоставление гранта из бюджета Вышнеольховатского сельсовета соискатель гранта представляет организатору конкурса следующую конкурсную документацию:</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2.4.1. Сопроводительное письмо на имя главы Вышнеольховатского сельсовета по форме согласно приложению № 1 к настоящему Порядку.</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2.4.2 Заявка на участие в конкурсе по форме согласно приложению № 2</w:t>
      </w:r>
      <w:r>
        <w:rPr>
          <w:rFonts w:ascii="Tahoma" w:hAnsi="Tahoma" w:cs="Tahoma"/>
          <w:color w:val="000000"/>
          <w:sz w:val="18"/>
          <w:szCs w:val="18"/>
        </w:rPr>
        <w:br/>
        <w:t>к настоящему Порядку.Один соискатель гранта может подать только одну заявку.</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2.4.3. Смету затрат в связи с реализацией Проекта, содержащую обоснование структуры и объем этих затрат по форме согласно приложению № 3 к настоящему Порядку.</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2.4.4.  Проект, на реализацию которого планируется получение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2.4.5. Письмо-подтверждение о том, что на дату регистрации заявки на участие в конкурсе соискатель гранта не находится в процессе ликвидации</w:t>
      </w:r>
      <w:r>
        <w:rPr>
          <w:rFonts w:ascii="Tahoma" w:hAnsi="Tahoma" w:cs="Tahoma"/>
          <w:color w:val="000000"/>
          <w:sz w:val="18"/>
          <w:szCs w:val="18"/>
        </w:rPr>
        <w:br/>
        <w:t>или реорганизации, а также об отсутствии действующего решения уполномоченного органа (органа юстиции, прокуратуры, суда) о приостановлении деятельности организации на момент подачи заявки (письмо-подтверждение составляется в свободной форме).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2.4.6.  концепцию реализации Проекта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2.4.7. заверенные копии учредительных документов (при наличии)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План реализации должен содержать:</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информацию об этапах реализации Проекта в пределах сроков, указанных в заявке на участие в конкурсном отборе;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2)перечень выполняемых работ (оказываемых услуг), связанных с реализацией Проекта;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предполагаемые сроки реализации Проекта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Концепция включает в себя следующие материалы:</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цели и задачи концепции;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о количественных и качественных параметрах и технических характеристиках продукции, полученной при реализации Проекта;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обоснование оригинальности, уникальности и социальной значимости Проекта по сравнению с уже существующими материалами; формы,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Концепция предоставляется на бумажном и электронном носителе. Утверждается руководителем участника Конкурса, гриф утверждения размещается на титульной странице в правом верхнем углу.</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2.7.Смета затрат может включать в себя: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труда работников организаций, участвующих в реализации Проекта;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транспортных услуг, необходимых для реализации проекта;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связи, в том числе по обеспечению доступа к сети «Интернет»;</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приглашенных специалистов и приобретением прав на результаты интеллектуальной деятельности;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типографических и полиграфических услуг;</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-затраты, связанные с оплатой услуг иных организаций, участвующих в реализации Проекта, не предусмотренных настоящим пунктом.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Представленные на конкурс документы возврату не подлежат.</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2.9. Документы, представленные не в полном объеме, либо поступившие после окончания установленного срока приема заявок, не рассматриваются.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размещений соответствующей информации на официальном сайте в последний день приема заявок.</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2.11. Основаниями для отказа получателю субсидии в предоставлении субсидииявляются: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представленных получателем субсидии документов требованиям, определенным подпунктом 2.4. настоящего документа, или непредставление (представление не в полном объеме) указанных документов;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установление факта недостоверности представленной получателем субсидии информации;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наличии оснований для отказа в предоставлении гранта принимается комиссией в ходе заседания.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3. Условия и порядок предоставления субсидий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При определении условий и порядка предоставления субсидий (гранта) в правовом акте указывается следующая информация: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дата, на которую получатель субсидии должен соответствовать требованиям, а также порядок проведения проверки получателя субсидии на соответствие указанным требованиям (при необходимости);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перечень документов, представляемых получателем субсидии для подтверждения соответствия требованиям, а также при необходимости требования к указанным документам;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порядок и сроки рассмотрения документов;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основания для отказа получателю субсидии в предоставлении субсидии;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размер субсидии и (или) порядок расчета размера субсидии с указанием информации, обосновывающей ее размер (формулы расчета и порядок их применения, нормативы затрат, статистические данные и иная информация исходя из целей предоставления субсидии), и источника ее получения, за исключением случаев, когда размер субсидии определен законом (решением) о бюджете (решением Собрания депутатов Вышнеольховатского сельсовета);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порядок предоставления субсидии в очередном финансовом году получателю субсидии, соответствующему установленным правовым актом требованиям, в случае невозможности ее предоставления в текущем финансовом году в связи с недостаточностью лимитов бюджетных обязательств, без повторного прохождения отбора (в случае, если получатель субсидии определяется по результатам отбора в форме запроса предложений) (при необходимости);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порядок и сроки возврата субсидий в соответствующий бюджет бюджетной системы Российской Федерации в случае нарушения условий их предоставления;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порядок и сроки расчета штрафных санкций (при необходимости);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условия и порядок заключения между главным распорядителем как получателем бюджетных средств и получателем субсидии, а также иной организацией (в случае, если такое требование предусмотрено правовым актом) соглашения, дополнительного соглашения к соглашению, в том числе дополнительного соглашения о расторжении соглашения (при необходимости), в соответствии с типовыми формами, установленными Министерством финансов Российской Федерации, финансовым органом субъекта Российской Федерации, финансовым органом муниципальногообразования для соответствующего вида субсидии, в том числе условие о том, что соглашение в отношении субсидии, предоставляемой из федерального бюджета или из бюджета субъекта Российской Федерации (местного бюджета),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с соблюдением требований о защите государственной тайны заключается в государственной интегрированной информационной системе управления общественными финансами "Электронный бюджет";</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требование о заключении соглашений о предоставлении субсидий из местного бюджета в соответствии с типовыми формами,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 результаты предоставления субсидии, которые должны быть конкретными, измеримыми, а также соответствовать результатам муниципальных  программ, в случае, если субсидия предоставляется в целях реализации такой программы, и показатели, необходимые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значения которых устанавливаются всоглашениях;</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 сроки (периодичность) перечисления субсидии с учетом положений, установленных бюджетным законодательством Российской Федерации;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 счета, на которые перечисляется субсидия, с учетом положений, установленных бюджетным законодательством Российской Федерации;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 положение о согласии органа местного самоуправления, осуществляющего функции и полномочия учредителя в отношении бюджетных или автономных учреждений, на участие таких бюджетных или автономных учреждений в отборе, проводимом органами органами местного самоуправления, не осуществляющими в отношении них функций и полномочий учредителя (в случае, если правовым актом предусматривается возможность предоставления грантов бюджетным и автономным учреждениям).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Порядок определения победителя конкурсного отбора.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следующимкритериям: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-соответствие Проекта назначению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-опыт работы участника конкурса в сфере реализации Проектов;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-новизна, оригинальность и актуальность Проекта.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Проведение Отбора и оценка конкурсной документации  осуществляется путем обсуждения конкурсной документации членами комиссии и свободного обмена мнениями. Право на выступление имеет каждый участник комиссии.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3.5.Основания для отклонения предложения (заявки) участника отбора на стадии рассмотрения и оценки предложений (заявок), в частности: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-несоответствие участника отбора требованиям, установленным в </w:t>
      </w:r>
      <w:hyperlink r:id="rId9" w:anchor="1043" w:history="1">
        <w:r>
          <w:rPr>
            <w:rStyle w:val="a6"/>
            <w:rFonts w:ascii="Tahoma" w:hAnsi="Tahoma" w:cs="Tahoma"/>
            <w:color w:val="33A6E3"/>
            <w:sz w:val="18"/>
            <w:szCs w:val="18"/>
          </w:rPr>
          <w:t>подпункте "3.2."</w:t>
        </w:r>
      </w:hyperlink>
      <w:r>
        <w:rPr>
          <w:rFonts w:ascii="Tahoma" w:hAnsi="Tahoma" w:cs="Tahoma"/>
          <w:color w:val="000000"/>
          <w:sz w:val="18"/>
          <w:szCs w:val="18"/>
        </w:rPr>
        <w:t> настоящего пункта;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представленных участником отбора предложений (заявок) и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 в объявлении о проведении отбора;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недостоверность представленной участником отбора информации, в том числе информации о месте нахождения и адресе юридического лица;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подача участником отбора предложения (заявки) после даты и (или) времени, определенных для подачи предложений (заявок);</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3.6.Решение об определении победителя конкурсного отбора и размере предоставляемого ему гранта принимается администрацией в соответствии с правовым актом администрации на основании протокола заседания комиссии, который оформляется в течение 3 рабочих дней с даты проведения заседания комиссии и размещается на официальном сайте. Указанное решение оформляется постановление администрации не позднее одного месяца со дня подписания протокола.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В течение 10 дней со дня вступления в силу постановления, указанного в пункте 3.6. настоящего порядка, администрация заключает Соглашение о предоставлении гранта с победителем конкурсного отбора, которое должно содержать:</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-сведения о размере гранта, целях, условиях и порядке его предоставления, в том числе сроках перечисления;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-показатели результативности предоставления гранта и их значения;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сроки и формы предоставления получателем гранта отчетности о результатах предоставления гранта, о достижении значений показателей результативности предоставления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возврата гранта в местный бюджет;</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РФ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Грант перечисляется администрацией единовременно в течение 10 календарных дней со дня заключения соглашения на счета, на которые подлежит перечислению грант получателям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-физическим лицам, индивидуальным предпринимателям, юридическим лицам, за исключением бюджетных (автономных) учреждений;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-расчетные счета, открытые в российских кредитных организациях, если иное не установлено бюджетным законодательством РФ и иными правовыми актами, регулирующими бюджетные отношения;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подлежит в соответствии с бюджетным РФ казначейскому сопровождению-счета, открытые территориальным органом Федерального казначейства в учреждении Центрального банка РФ для учета средств юридических лиц, не являющихся участниками бюджетного процесса;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если грант не подлежит в соответствии с бюджетным законодательством РФ казначейскому сопровождению-расчетные счета, открытые получателем грантов в российских кредитных организациях;</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-бюджетным учреждениям-лицевые счета, открытые в территориальном органе Федерального казначейства или в финансовом органе муниципального образования;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-автономным учреждениям-лицевые счета, открыты ев территориальном органе Федерального казначейства, финансовом органе муниципального образования, или расчетные счета в российских кредитных организациях.</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4.Условия и порядок заключения соглашения (договора) о предоставлении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4.1.Гранты в форме субсидий предоставляются в соответствии с постановлением Администрации Вышнеольховатского сельсовета о выделении грантов в форме субсидий некоммерческим организациям или общественным объединениям в целях поддержки общественно значимых инициатив в текущем году на основании </w:t>
      </w:r>
      <w:hyperlink r:id="rId10" w:anchor="P346" w:history="1">
        <w:r>
          <w:rPr>
            <w:rStyle w:val="a6"/>
            <w:rFonts w:ascii="Tahoma" w:hAnsi="Tahoma" w:cs="Tahoma"/>
            <w:color w:val="33A6E3"/>
            <w:sz w:val="18"/>
            <w:szCs w:val="18"/>
          </w:rPr>
          <w:t>договора</w:t>
        </w:r>
      </w:hyperlink>
      <w:r>
        <w:rPr>
          <w:rFonts w:ascii="Tahoma" w:hAnsi="Tahoma" w:cs="Tahoma"/>
          <w:color w:val="000000"/>
          <w:sz w:val="18"/>
          <w:szCs w:val="18"/>
        </w:rPr>
        <w:t>, заключенного между администрацией Вышнеольховатского сельсовета и получателем гранта в форме субсидий.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4.2.Администрация Вышнеольховатского сельсовета, предоставляющая грант в форме субсидий осуществляет проверку соблюдения условий, целей и порядка предоставления грантов в форме субсидий их получателями.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4.3.Стороны вправе предусматривать в договоре авансовые платежи в размере 100% от суммы гранта в форме субсидий, а также возможность возмещения произведенных некоммерческой организацией и общественным объединением затрат на реализацию общественно значимой инициативы.</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4.4.Договором о предоставлении гранта в форме субсидии предусматривается: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целевое назначение гранта в форме субсидии, перечень затрат, на финансовое обеспечение (возмещение) которых предоставляется грант;</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размер гранта в форме субсидии;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согласие получателя гранта в форме субсидии на осуществление проверок соблюдения некоммерческой организацией или общественным объединением условий, целей и порядка предоставления гранта в форме субсидии;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 (переодичность) перечисления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порядок, формы и сроки представления отчетов;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ответственные за осуществление контроля об исполнении условий договора и представлении отчетов;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ответственность сторон за нарушение условий договора.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4.5.Руководство по составлению </w:t>
      </w:r>
      <w:hyperlink r:id="rId11" w:anchor="P547" w:history="1">
        <w:r>
          <w:rPr>
            <w:rStyle w:val="a6"/>
            <w:rFonts w:ascii="Tahoma" w:hAnsi="Tahoma" w:cs="Tahoma"/>
            <w:color w:val="33A6E3"/>
            <w:sz w:val="18"/>
            <w:szCs w:val="18"/>
          </w:rPr>
          <w:t>отчета</w:t>
        </w:r>
      </w:hyperlink>
      <w:r>
        <w:rPr>
          <w:rFonts w:ascii="Tahoma" w:hAnsi="Tahoma" w:cs="Tahoma"/>
          <w:color w:val="000000"/>
          <w:sz w:val="18"/>
          <w:szCs w:val="18"/>
        </w:rPr>
        <w:t> о реализации гранта, являющееся приложением к договору, включает информацию о результативности общественно значимой инициативы. Результаты предоставления гранта и  показатели, необходимые для достижения результатов должны быть конкретными и измеримыми.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4.6.Грант в форме субсидии может быть использован исключительно на цели, указанные в проекте.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4.7.Грант в форме субсидии не может быть использован на: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финансирование текущей деятельности некоммерческой организации или общественного объединения (деятельность и расходы, не предусмотренные в заявке на получение гранта в форме субсидии);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офисной мебели, ремонт помещения;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текущую оплату аренды помещения и коммунальных услуг (кроме аренды выставочных и концертных залов);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капитальное строительство и инвестиции;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оплату прошлых обязательств некоммерческой организации;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извлечение прибыли;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политическую и религиозную деятельность;</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порядок предоставления субсидий;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деятельность, запрещенную действующим законодательством.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5.Порядок возврата грантов в форме субсидий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5.1.Гранты в форме субсидий подлежат возврату получателями грантов в форме субсидий в бюджет МО «Вышнеольховатский сельсовет» в случае нарушения порядка, целей и условий предоставления гранта в форме субсидий, в том числе непредставления финансового отчета и отчета о реализации общественно значимой инициативы в сроки, установленные договором о предоставлении гранта в форме субсидий.Остатки грантов в форме субсидий, не использованных в отчетном финансовом году, подлежат возврату получателями грантов в форме субсидий в текущем финансовом году в бюджет поселения в случаях, предусмотренных договором о предоставлении гранта в форме субсидий.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5.2.Возврат гранта в форме субсидий в бюджет поселения осуществляется получателем гранта в форме субсидий в течение 10-и рабочих дней с момента получения соответствующего уведомления о возврате гранта в форме субсидий. Уведомление администрации Вышнеольховатского сельсовета о возврате гранта в форме субсидий готовится в произвольной форме в письменном виде с указанием причин и оснований для возврата гранта в форме субсидий и направляется Администрацией Вышнеольховатского сельсовета в адрес получателя гранта в форме субсидий. В случае неиспользования в отчетном финансовом году части гранта в форме субсидий остатки возвращаются в бюджет сельсовета в течение 10-и рабочих дней с момента утверждения финансового отчета.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5.3. В случае отказа или уклонения получателя гранта от добровольного возврата гранта (остатка гранта) в местный бюджет администрация принимает предусмотренные законодательством РФ меры по их принудительному взысканию.</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6. Требования к отчетности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6.1.Получатель гранта с даты получения средств гранта и до 31 декабря года, в котором получен грант, предоставляет в администрацию отчет о достижении результатов и показателей, об осуществлении расходов, источником финансового обеспечения которых является субсидия, об использовании средств гранта на цели, установленные настоящим порядком, по форме согласно приложению 4 с приложением заверенных получателем гранта копий документов первичного бухгалтерского учета, подтверждающих фактическое использование средств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необходимости главный распорядителькак получатель бюджетных средств имеет право устанавливать в соглашении сроки и формы представления получателем субсидии дополнительной отчетности.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6.2.  Требование о представлении отчетности об осуществлении расходов, источником финансового обеспечения которых является субсидия, предоставляемая в соответствии с пунктом 2 статьи 78</w:t>
      </w:r>
      <w:r>
        <w:rPr>
          <w:rFonts w:ascii="Tahoma" w:hAnsi="Tahoma" w:cs="Tahoma"/>
          <w:color w:val="000000"/>
          <w:sz w:val="18"/>
          <w:szCs w:val="18"/>
          <w:vertAlign w:val="superscript"/>
        </w:rPr>
        <w:t>1</w:t>
      </w:r>
      <w:r>
        <w:rPr>
          <w:rFonts w:ascii="Tahoma" w:hAnsi="Tahoma" w:cs="Tahoma"/>
          <w:color w:val="000000"/>
          <w:sz w:val="18"/>
          <w:szCs w:val="18"/>
        </w:rPr>
        <w:t> Бюджетного кодекса Российской. Федерации, устанавливается в правовом акте при необходимости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6.3. Ответственность за достоверность предоставляемых сведений и целевое использование средств гранта возлагается на получателя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7. Порядок осуществления контроля за соблюдением целей, условий и порядка предоставления гранта и ответственности за их несоблюдение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7.1.Контроль за выполнением условий договора о предоставлении гранта в форме субсидий и организацию процедуры приема итоговых отчетов о реализации гранта в сроки, установленные договором о предоставлении грантов в форме субсидий, осуществляет главным распорядителем и уполномоченным органом муниципального финансового контроля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7.2. Требования об осуществлении контроля за соблюдением условий, целей и порядка предоставления субсидий и ответственности за их нарушение включают:</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требование об обязательной проверке главным распорядителем как получателем бюджетных средств и органом муниципального финансового контроля соблюдения условий, целей и порядка предоставления субсидий получателями субсидий;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следующие меры ответственности за нарушение условий, целей и порядка предоставления субсидий: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возврат средств субсидий в бюджет бюджетной системы Российской Федерации, из которого предоставлены субсидии,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и показателей, указанных в 3.1подпункте "м" пункта 5 настоящего документа (при установлении таких показателей);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штрафные санкции (при необходимости);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иные меры ответственности, определенные правовым актом (при необходимости).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7.3.В случае нарушения получателем гранта условий, установленных при предоставлении гранта, или установления факта предоставления недостоверных либо намеренно искаженных сведений, выявленных по результатам проведенных уполномоченным органом муниципального финансового контроля проверок, администрация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1</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Сопроводительное письмо</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№исх._______</w:t>
      </w:r>
      <w:r>
        <w:rPr>
          <w:rStyle w:val="ad"/>
          <w:rFonts w:ascii="Tahoma" w:hAnsi="Tahoma" w:cs="Tahoma"/>
          <w:color w:val="000000"/>
          <w:sz w:val="18"/>
          <w:szCs w:val="18"/>
        </w:rPr>
        <w:t>                                                                  «____» ___________ </w:t>
      </w:r>
      <w:r>
        <w:rPr>
          <w:rFonts w:ascii="Tahoma" w:hAnsi="Tahoma" w:cs="Tahoma"/>
          <w:color w:val="000000"/>
          <w:sz w:val="18"/>
          <w:szCs w:val="18"/>
        </w:rPr>
        <w:t>г.</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Я, _______________________________________________________________(ФИО)</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_______________________________________________________________</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юридического лица (индивидуального предпринимателя, физического лица)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 конкурсную документацию на участие в конкурсе на предоставление гранта в форме субсидии на реализацию проектов, направленных на ________________________________________с проектом________________________________, в размере _____________рублей.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Настоящим я, подтверждаю достоверность, предоставленной мною информации</w:t>
      </w:r>
      <w:r>
        <w:rPr>
          <w:rFonts w:ascii="Tahoma" w:hAnsi="Tahoma" w:cs="Tahoma"/>
          <w:color w:val="000000"/>
          <w:sz w:val="18"/>
          <w:szCs w:val="18"/>
        </w:rPr>
        <w:br/>
        <w:t>и подтверждаю свое согласие на участие в данном конкурсе на условиях, предусмотренных Порядком.</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Обязуюсь реализовать проект на условиях софинансирования за счет собственных средств в размере не менее 5% от сметы расходов по проекту на грант, в размере ______________рублей.</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Даю согласие на обработку персональных данных в соответствии с Федеральным Законом от 27.07.2006 г. №152-ФЗ «О персональных данных»</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подачи заявки: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«____»____________20___год                __________________________________</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2</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Заявка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на участие в конкурсе на предоставление гранта в форме субсидии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реализацию проекта _____________________________________________ на территории Вышнеольховатского сельсовета</w:t>
      </w:r>
    </w:p>
    <w:tbl>
      <w:tblPr>
        <w:tblW w:w="123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45"/>
        <w:gridCol w:w="1755"/>
        <w:gridCol w:w="1065"/>
        <w:gridCol w:w="300"/>
        <w:gridCol w:w="3750"/>
      </w:tblGrid>
      <w:tr w:rsidR="00D85C4A" w:rsidTr="00D85C4A">
        <w:trPr>
          <w:tblCellSpacing w:w="0" w:type="dxa"/>
        </w:trPr>
        <w:tc>
          <w:tcPr>
            <w:tcW w:w="8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Регистрационный номер заявки</w:t>
            </w:r>
          </w:p>
          <w:p w:rsidR="00D85C4A" w:rsidRDefault="00D85C4A">
            <w:pPr>
              <w:pStyle w:val="ac"/>
              <w:spacing w:before="0" w:beforeAutospacing="0" w:after="0" w:afterAutospacing="0"/>
              <w:jc w:val="both"/>
              <w:rPr>
                <w:sz w:val="18"/>
                <w:szCs w:val="18"/>
              </w:rPr>
            </w:pPr>
            <w:r>
              <w:rPr>
                <w:sz w:val="18"/>
                <w:szCs w:val="18"/>
              </w:rPr>
              <w:t>(заполняется секретарем Конкурсной комиссии)</w:t>
            </w:r>
          </w:p>
        </w:tc>
        <w:tc>
          <w:tcPr>
            <w:tcW w:w="40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8265" w:type="dxa"/>
            <w:gridSpan w:val="3"/>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Дата получения</w:t>
            </w:r>
          </w:p>
          <w:p w:rsidR="00D85C4A" w:rsidRDefault="00D85C4A">
            <w:pPr>
              <w:pStyle w:val="ac"/>
              <w:spacing w:before="0" w:beforeAutospacing="0" w:after="0" w:afterAutospacing="0"/>
              <w:jc w:val="both"/>
              <w:rPr>
                <w:sz w:val="18"/>
                <w:szCs w:val="18"/>
              </w:rPr>
            </w:pPr>
            <w:r>
              <w:rPr>
                <w:sz w:val="18"/>
                <w:szCs w:val="18"/>
              </w:rPr>
              <w:t>(заполняется секретарем Конкурсной комиссии)</w:t>
            </w:r>
          </w:p>
        </w:tc>
        <w:tc>
          <w:tcPr>
            <w:tcW w:w="40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12315" w:type="dxa"/>
            <w:gridSpan w:val="5"/>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Адрес организации</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Банковские реквизиты организации</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ФИО руководителя организации</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Телефон</w:t>
            </w: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1365"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e-mail:</w:t>
            </w: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ФИО руководителя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Наименование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Общий бюджет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Сроки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Изложение содержания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Цель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Обоснование значимости</w:t>
            </w:r>
            <w:r>
              <w:rPr>
                <w:sz w:val="18"/>
                <w:szCs w:val="18"/>
              </w:rPr>
              <w:br/>
            </w:r>
            <w:r>
              <w:rPr>
                <w:sz w:val="18"/>
                <w:szCs w:val="18"/>
              </w:rPr>
              <w:lastRenderedPageBreak/>
              <w:t>и важности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lastRenderedPageBreak/>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lastRenderedPageBreak/>
              <w:t>Задачи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Деятельность (методы и мероприятия на осуществление проекта)</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Ожидаемые результаты</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Дата подачи заявки</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Подпись</w:t>
            </w:r>
          </w:p>
        </w:tc>
        <w:tc>
          <w:tcPr>
            <w:tcW w:w="6870" w:type="dxa"/>
            <w:gridSpan w:val="4"/>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544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5C4A" w:rsidRDefault="00D85C4A">
            <w:pPr>
              <w:rPr>
                <w:sz w:val="1"/>
                <w:szCs w:val="24"/>
              </w:rPr>
            </w:pPr>
          </w:p>
        </w:tc>
        <w:tc>
          <w:tcPr>
            <w:tcW w:w="175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5C4A" w:rsidRDefault="00D85C4A">
            <w:pPr>
              <w:rPr>
                <w:sz w:val="1"/>
                <w:szCs w:val="24"/>
              </w:rPr>
            </w:pPr>
          </w:p>
        </w:tc>
        <w:tc>
          <w:tcPr>
            <w:tcW w:w="10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5C4A" w:rsidRDefault="00D85C4A">
            <w:pPr>
              <w:rPr>
                <w:sz w:val="1"/>
                <w:szCs w:val="24"/>
              </w:rPr>
            </w:pPr>
          </w:p>
        </w:tc>
        <w:tc>
          <w:tcPr>
            <w:tcW w:w="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5C4A" w:rsidRDefault="00D85C4A">
            <w:pPr>
              <w:rPr>
                <w:sz w:val="1"/>
                <w:szCs w:val="24"/>
              </w:rPr>
            </w:pPr>
          </w:p>
        </w:tc>
        <w:tc>
          <w:tcPr>
            <w:tcW w:w="375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D85C4A" w:rsidRDefault="00D85C4A">
            <w:pPr>
              <w:rPr>
                <w:sz w:val="1"/>
                <w:szCs w:val="24"/>
              </w:rPr>
            </w:pPr>
          </w:p>
        </w:tc>
      </w:tr>
    </w:tbl>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условиями конкурсного отбора и предоставления гранта ознакомлен</w:t>
      </w:r>
      <w:r>
        <w:rPr>
          <w:rFonts w:ascii="Tahoma" w:hAnsi="Tahoma" w:cs="Tahoma"/>
          <w:color w:val="000000"/>
          <w:sz w:val="18"/>
          <w:szCs w:val="18"/>
        </w:rPr>
        <w:br/>
        <w:t>и согласен.</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                      __________________</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(должность и Ф.И.О.)                                              (подпись)</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 _________________20____ г.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3</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Смета</w:t>
      </w:r>
      <w:r>
        <w:rPr>
          <w:rFonts w:ascii="Tahoma" w:hAnsi="Tahoma" w:cs="Tahoma"/>
          <w:b/>
          <w:bCs/>
          <w:color w:val="000000"/>
          <w:sz w:val="18"/>
          <w:szCs w:val="18"/>
        </w:rPr>
        <w:br/>
      </w:r>
      <w:r>
        <w:rPr>
          <w:rStyle w:val="ad"/>
          <w:rFonts w:ascii="Tahoma" w:hAnsi="Tahoma" w:cs="Tahoma"/>
          <w:color w:val="000000"/>
          <w:sz w:val="18"/>
          <w:szCs w:val="18"/>
        </w:rPr>
        <w:t>расходов на проведение работ, услуг на реализацию проекта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___________________________________________________________</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проекта)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07"/>
        <w:gridCol w:w="4038"/>
        <w:gridCol w:w="2297"/>
        <w:gridCol w:w="2336"/>
      </w:tblGrid>
      <w:tr w:rsidR="00D85C4A" w:rsidTr="00D85C4A">
        <w:trPr>
          <w:tblCellSpacing w:w="0" w:type="dxa"/>
        </w:trPr>
        <w:tc>
          <w:tcPr>
            <w:tcW w:w="705"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w:t>
            </w:r>
            <w:r>
              <w:rPr>
                <w:sz w:val="18"/>
                <w:szCs w:val="18"/>
              </w:rPr>
              <w:br/>
              <w:t>п/п</w:t>
            </w:r>
          </w:p>
        </w:tc>
        <w:tc>
          <w:tcPr>
            <w:tcW w:w="5310" w:type="dxa"/>
            <w:vMerge w:val="restart"/>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Наименование мероприятий</w:t>
            </w:r>
          </w:p>
        </w:tc>
        <w:tc>
          <w:tcPr>
            <w:tcW w:w="5850" w:type="dxa"/>
            <w:gridSpan w:val="2"/>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Объем финансирования,</w:t>
            </w:r>
            <w:r>
              <w:rPr>
                <w:sz w:val="18"/>
                <w:szCs w:val="18"/>
              </w:rPr>
              <w:br/>
              <w:t>руб.</w:t>
            </w:r>
          </w:p>
        </w:tc>
      </w:tr>
      <w:tr w:rsidR="00D85C4A" w:rsidTr="00D85C4A">
        <w:trPr>
          <w:tblCellSpacing w:w="0" w:type="dxa"/>
        </w:trPr>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5C4A" w:rsidRDefault="00D85C4A">
            <w:pPr>
              <w:rPr>
                <w:sz w:val="18"/>
                <w:szCs w:val="18"/>
              </w:rPr>
            </w:pPr>
          </w:p>
        </w:tc>
        <w:tc>
          <w:tcPr>
            <w:tcW w:w="0" w:type="auto"/>
            <w:vMerge/>
            <w:tcBorders>
              <w:top w:val="single" w:sz="6" w:space="0" w:color="FFFFFF"/>
              <w:left w:val="single" w:sz="6" w:space="0" w:color="FFFFFF"/>
              <w:bottom w:val="single" w:sz="6" w:space="0" w:color="FFFFFF"/>
              <w:right w:val="single" w:sz="6" w:space="0" w:color="FFFFFF"/>
            </w:tcBorders>
            <w:vAlign w:val="center"/>
            <w:hideMark/>
          </w:tcPr>
          <w:p w:rsidR="00D85C4A" w:rsidRDefault="00D85C4A">
            <w:pPr>
              <w:rPr>
                <w:sz w:val="18"/>
                <w:szCs w:val="18"/>
              </w:rPr>
            </w:pP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за счет средств гранта</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собственные</w:t>
            </w:r>
            <w:r>
              <w:rPr>
                <w:sz w:val="18"/>
                <w:szCs w:val="18"/>
              </w:rPr>
              <w:br/>
              <w:t>и (или) привлеченные средства</w:t>
            </w:r>
          </w:p>
        </w:tc>
      </w:tr>
      <w:tr w:rsidR="00D85C4A" w:rsidTr="00D85C4A">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1.</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Всего на реализацию Проекта</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в том числе</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1.1</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1.2</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1.3</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1.4</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1.5</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7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1.6</w:t>
            </w:r>
          </w:p>
        </w:tc>
        <w:tc>
          <w:tcPr>
            <w:tcW w:w="53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30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83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bl>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соискателя гранта ___________________/__________________________/</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Дата___________________________</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М.П.</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 № 4</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Порядку предоставления грантов</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форме субсидий, в том числе предоставляемых</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конкурсной основе</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Отчет</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об использовании средств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 от ____________________________ 2020 г.</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_______________год</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Размер гранта_________________________________________________</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Сумма денежных средств на начало отчетного периода_____________________________________________________________</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Остаток денежных средств на конец отчетного периода_____________________________________________________________</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99"/>
        <w:gridCol w:w="1825"/>
        <w:gridCol w:w="1649"/>
        <w:gridCol w:w="1687"/>
        <w:gridCol w:w="2118"/>
      </w:tblGrid>
      <w:tr w:rsidR="00D85C4A" w:rsidTr="00D85C4A">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Расходы, произведенные за счет средств гранта</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Ед. измерения</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Цена (руб.)</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Сумма (руб.)</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и дата документа, подтверждающего оплату расходов (оказания услуг)</w:t>
            </w:r>
          </w:p>
        </w:tc>
      </w:tr>
      <w:tr w:rsidR="00D85C4A" w:rsidTr="00D85C4A">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1</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2</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r w:rsidR="00D85C4A" w:rsidTr="00D85C4A">
        <w:trPr>
          <w:tblCellSpacing w:w="0" w:type="dxa"/>
        </w:trPr>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Итого</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c>
          <w:tcPr>
            <w:tcW w:w="261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D85C4A" w:rsidRDefault="00D85C4A">
            <w:pPr>
              <w:pStyle w:val="ac"/>
              <w:spacing w:before="0" w:beforeAutospacing="0" w:after="0" w:afterAutospacing="0"/>
              <w:jc w:val="both"/>
              <w:rPr>
                <w:sz w:val="18"/>
                <w:szCs w:val="18"/>
              </w:rPr>
            </w:pPr>
            <w:r>
              <w:rPr>
                <w:sz w:val="18"/>
                <w:szCs w:val="18"/>
              </w:rPr>
              <w:t> </w:t>
            </w:r>
          </w:p>
        </w:tc>
      </w:tr>
    </w:tbl>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расчету прилагаются заверенные Получателем копии документов первичного бухгалтерского учета, подтверждающих фактическое использование средств гранта:</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безналичного расчета: счета, счета-фактуры, товарные накладные, копии платежных поручений с отметкой банка, договоры купли-продажи, акты приемки-передачи;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осуществления наличного расчета: приходно-кассовые ордера, кассовые чеки (товарные чеки), расписки (по установленной форме), товарные накладные, договоры купли-продажи.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Руководитель организации/</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Индивидуальный предприниматель  ____________________ (ФИО)</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D85C4A" w:rsidRDefault="00D85C4A" w:rsidP="00D85C4A">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бухга</w:t>
      </w:r>
    </w:p>
    <w:p w:rsidR="00D85C4A" w:rsidRDefault="00D85C4A" w:rsidP="00D85C4A">
      <w:pPr>
        <w:shd w:val="clear" w:color="auto" w:fill="EEEEEE"/>
        <w:rPr>
          <w:rFonts w:ascii="Tahoma" w:hAnsi="Tahoma" w:cs="Tahoma"/>
          <w:color w:val="000000"/>
          <w:sz w:val="18"/>
          <w:szCs w:val="18"/>
        </w:rPr>
      </w:pPr>
    </w:p>
    <w:p w:rsidR="006A19CF" w:rsidRPr="00D85C4A" w:rsidRDefault="006A19CF" w:rsidP="00D85C4A">
      <w:pPr>
        <w:rPr>
          <w:szCs w:val="24"/>
        </w:rPr>
      </w:pPr>
    </w:p>
    <w:sectPr w:rsidR="006A19CF" w:rsidRPr="00D85C4A" w:rsidSect="006055E1">
      <w:headerReference w:type="default" r:id="rId12"/>
      <w:pgSz w:w="11906" w:h="16838"/>
      <w:pgMar w:top="1134" w:right="1247" w:bottom="1134" w:left="1531" w:header="34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BC8" w:rsidRDefault="00BA0BC8" w:rsidP="006A19CF">
      <w:pPr>
        <w:spacing w:after="0" w:line="240" w:lineRule="auto"/>
      </w:pPr>
      <w:r>
        <w:separator/>
      </w:r>
    </w:p>
  </w:endnote>
  <w:endnote w:type="continuationSeparator" w:id="0">
    <w:p w:rsidR="00BA0BC8" w:rsidRDefault="00BA0BC8" w:rsidP="006A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BC8" w:rsidRDefault="00BA0BC8" w:rsidP="006A19CF">
      <w:pPr>
        <w:spacing w:after="0" w:line="240" w:lineRule="auto"/>
      </w:pPr>
      <w:r>
        <w:separator/>
      </w:r>
    </w:p>
  </w:footnote>
  <w:footnote w:type="continuationSeparator" w:id="0">
    <w:p w:rsidR="00BA0BC8" w:rsidRDefault="00BA0BC8" w:rsidP="006A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5A1" w:rsidRDefault="00BA0BC8">
    <w:pPr>
      <w:pStyle w:val="a7"/>
      <w:jc w:val="center"/>
    </w:pPr>
  </w:p>
  <w:p w:rsidR="00E275A1" w:rsidRDefault="00BA0BC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BC2524B"/>
    <w:multiLevelType w:val="hybridMultilevel"/>
    <w:tmpl w:val="7A9AF2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8D0E93"/>
    <w:multiLevelType w:val="multilevel"/>
    <w:tmpl w:val="941EB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402B2"/>
    <w:rsid w:val="000402B2"/>
    <w:rsid w:val="0005631F"/>
    <w:rsid w:val="00080D19"/>
    <w:rsid w:val="00162397"/>
    <w:rsid w:val="001669EB"/>
    <w:rsid w:val="00167196"/>
    <w:rsid w:val="0019120B"/>
    <w:rsid w:val="001B7486"/>
    <w:rsid w:val="0021378F"/>
    <w:rsid w:val="00217F6C"/>
    <w:rsid w:val="0022589F"/>
    <w:rsid w:val="00287438"/>
    <w:rsid w:val="002E57ED"/>
    <w:rsid w:val="002F73D8"/>
    <w:rsid w:val="00307398"/>
    <w:rsid w:val="00361997"/>
    <w:rsid w:val="003A07C2"/>
    <w:rsid w:val="003F1043"/>
    <w:rsid w:val="004C370B"/>
    <w:rsid w:val="004D4F8F"/>
    <w:rsid w:val="00500232"/>
    <w:rsid w:val="005804A4"/>
    <w:rsid w:val="0058231F"/>
    <w:rsid w:val="005A2305"/>
    <w:rsid w:val="006055E1"/>
    <w:rsid w:val="00667257"/>
    <w:rsid w:val="006769F1"/>
    <w:rsid w:val="006A19CF"/>
    <w:rsid w:val="006A3CC5"/>
    <w:rsid w:val="007D77E6"/>
    <w:rsid w:val="008315B3"/>
    <w:rsid w:val="00833EF4"/>
    <w:rsid w:val="00834441"/>
    <w:rsid w:val="0086774D"/>
    <w:rsid w:val="008A3ACE"/>
    <w:rsid w:val="008C1B8D"/>
    <w:rsid w:val="008C6230"/>
    <w:rsid w:val="009111E4"/>
    <w:rsid w:val="00932C33"/>
    <w:rsid w:val="00934FA8"/>
    <w:rsid w:val="009C1D5D"/>
    <w:rsid w:val="00A05F90"/>
    <w:rsid w:val="00A24B61"/>
    <w:rsid w:val="00A2750C"/>
    <w:rsid w:val="00A27E7A"/>
    <w:rsid w:val="00A443AC"/>
    <w:rsid w:val="00B20134"/>
    <w:rsid w:val="00B63E2A"/>
    <w:rsid w:val="00B644AA"/>
    <w:rsid w:val="00BA0BC8"/>
    <w:rsid w:val="00BB084E"/>
    <w:rsid w:val="00BC0041"/>
    <w:rsid w:val="00BE2547"/>
    <w:rsid w:val="00C54662"/>
    <w:rsid w:val="00C6011C"/>
    <w:rsid w:val="00CE1539"/>
    <w:rsid w:val="00CF238C"/>
    <w:rsid w:val="00D0700E"/>
    <w:rsid w:val="00D5029E"/>
    <w:rsid w:val="00D85C4A"/>
    <w:rsid w:val="00DA1A4C"/>
    <w:rsid w:val="00DB7153"/>
    <w:rsid w:val="00E657E1"/>
    <w:rsid w:val="00E86C72"/>
    <w:rsid w:val="00E94F60"/>
    <w:rsid w:val="00F16589"/>
    <w:rsid w:val="00F4523A"/>
    <w:rsid w:val="00F77C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2B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0402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402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402B2"/>
    <w:pPr>
      <w:widowControl w:val="0"/>
      <w:autoSpaceDE w:val="0"/>
      <w:autoSpaceDN w:val="0"/>
      <w:spacing w:after="0" w:line="240" w:lineRule="auto"/>
    </w:pPr>
    <w:rPr>
      <w:rFonts w:ascii="Calibri" w:eastAsia="Times New Roman" w:hAnsi="Calibri" w:cs="Calibri"/>
      <w:b/>
      <w:szCs w:val="20"/>
      <w:lang w:eastAsia="ru-RU"/>
    </w:rPr>
  </w:style>
  <w:style w:type="paragraph" w:styleId="a4">
    <w:name w:val="Balloon Text"/>
    <w:basedOn w:val="a"/>
    <w:link w:val="a5"/>
    <w:uiPriority w:val="99"/>
    <w:semiHidden/>
    <w:unhideWhenUsed/>
    <w:rsid w:val="00B2013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0134"/>
    <w:rPr>
      <w:rFonts w:ascii="Tahoma" w:hAnsi="Tahoma" w:cs="Tahoma"/>
      <w:sz w:val="16"/>
      <w:szCs w:val="16"/>
    </w:rPr>
  </w:style>
  <w:style w:type="character" w:styleId="a6">
    <w:name w:val="Hyperlink"/>
    <w:basedOn w:val="a0"/>
    <w:uiPriority w:val="99"/>
    <w:unhideWhenUsed/>
    <w:rsid w:val="006A19CF"/>
    <w:rPr>
      <w:color w:val="0000FF" w:themeColor="hyperlink"/>
      <w:u w:val="single"/>
    </w:rPr>
  </w:style>
  <w:style w:type="paragraph" w:styleId="a7">
    <w:name w:val="header"/>
    <w:basedOn w:val="a"/>
    <w:link w:val="a8"/>
    <w:uiPriority w:val="99"/>
    <w:unhideWhenUsed/>
    <w:rsid w:val="006A19C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19CF"/>
  </w:style>
  <w:style w:type="paragraph" w:styleId="a9">
    <w:name w:val="footer"/>
    <w:basedOn w:val="a"/>
    <w:link w:val="aa"/>
    <w:uiPriority w:val="99"/>
    <w:unhideWhenUsed/>
    <w:rsid w:val="006A19C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19CF"/>
  </w:style>
  <w:style w:type="paragraph" w:styleId="ab">
    <w:name w:val="List Paragraph"/>
    <w:basedOn w:val="a"/>
    <w:uiPriority w:val="34"/>
    <w:qFormat/>
    <w:rsid w:val="00D0700E"/>
    <w:pPr>
      <w:ind w:left="720"/>
      <w:contextualSpacing/>
    </w:pPr>
  </w:style>
  <w:style w:type="paragraph" w:styleId="ac">
    <w:name w:val="Normal (Web)"/>
    <w:basedOn w:val="a"/>
    <w:uiPriority w:val="99"/>
    <w:unhideWhenUsed/>
    <w:rsid w:val="00D85C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D85C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82334146">
      <w:bodyDiv w:val="1"/>
      <w:marLeft w:val="0"/>
      <w:marRight w:val="0"/>
      <w:marTop w:val="0"/>
      <w:marBottom w:val="0"/>
      <w:divBdr>
        <w:top w:val="none" w:sz="0" w:space="0" w:color="auto"/>
        <w:left w:val="none" w:sz="0" w:space="0" w:color="auto"/>
        <w:bottom w:val="none" w:sz="0" w:space="0" w:color="auto"/>
        <w:right w:val="none" w:sz="0" w:space="0" w:color="auto"/>
      </w:divBdr>
      <w:divsChild>
        <w:div w:id="33122486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7144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1714433"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xn--80abe1cbjh.xn--p1ai/documents/2189.html" TargetMode="External"/><Relationship Id="rId5" Type="http://schemas.openxmlformats.org/officeDocument/2006/relationships/footnotes" Target="footnotes.xml"/><Relationship Id="rId10" Type="http://schemas.openxmlformats.org/officeDocument/2006/relationships/hyperlink" Target="http://xn--80abe1cbjh.xn--p1ai/documents/2189.html" TargetMode="External"/><Relationship Id="rId4" Type="http://schemas.openxmlformats.org/officeDocument/2006/relationships/webSettings" Target="webSettings.xml"/><Relationship Id="rId9" Type="http://schemas.openxmlformats.org/officeDocument/2006/relationships/hyperlink" Target="https://www.garant.ru/products/ipo/prime/doc/745817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6455</Words>
  <Characters>36794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Server</cp:lastModifiedBy>
  <cp:revision>4</cp:revision>
  <cp:lastPrinted>2023-06-27T11:33:00Z</cp:lastPrinted>
  <dcterms:created xsi:type="dcterms:W3CDTF">2023-06-27T11:38:00Z</dcterms:created>
  <dcterms:modified xsi:type="dcterms:W3CDTF">2025-04-15T11:48:00Z</dcterms:modified>
</cp:coreProperties>
</file>